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5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6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drawing>
          <wp:inline>
            <wp:extent cx="6301104" cy="943275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301104" cy="943275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</w:p>
    <w:p w14:paraId="0A000000">
      <w:pPr>
        <w:spacing w:after="0"/>
        <w:ind w:firstLine="0" w:left="720"/>
        <w:jc w:val="center"/>
        <w:rPr>
          <w:rFonts w:ascii="Times New Roman" w:hAnsi="Times New Roman"/>
          <w:b w:val="1"/>
          <w:sz w:val="24"/>
        </w:rPr>
      </w:pPr>
    </w:p>
    <w:p w14:paraId="0B000000">
      <w:pPr>
        <w:pStyle w:val="Style_2"/>
        <w:spacing w:line="360" w:lineRule="auto"/>
        <w:ind/>
        <w:jc w:val="both"/>
        <w:rPr>
          <w:rFonts w:ascii="Times New Roman" w:hAnsi="Times New Roman"/>
          <w:b w:val="1"/>
          <w:color w:val="000009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Учебный план </w:t>
      </w:r>
      <w:r>
        <w:rPr>
          <w:rFonts w:ascii="Times New Roman" w:hAnsi="Times New Roman"/>
          <w:sz w:val="24"/>
        </w:rPr>
        <w:t xml:space="preserve">дошкольной группы </w:t>
      </w:r>
      <w:r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Большебитаманская</w:t>
      </w:r>
      <w:r>
        <w:rPr>
          <w:rFonts w:ascii="Times New Roman" w:hAnsi="Times New Roman"/>
          <w:sz w:val="24"/>
        </w:rPr>
        <w:t xml:space="preserve"> ООШ</w:t>
      </w:r>
      <w:r>
        <w:rPr>
          <w:rFonts w:ascii="Times New Roman" w:hAnsi="Times New Roman"/>
          <w:sz w:val="24"/>
        </w:rPr>
        <w:t xml:space="preserve">»  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разработан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в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соответствии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 федеральным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государственным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образовательным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стандартом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дошкольного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образования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72264)</w:t>
      </w:r>
      <w:r>
        <w:rPr>
          <w:rFonts w:ascii="Times New Roman" w:hAnsi="Times New Roman"/>
          <w:color w:val="000009"/>
          <w:sz w:val="24"/>
        </w:rPr>
        <w:t xml:space="preserve"> (далее –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ФГОС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ДО)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федеральной образовательной программой дошкольного образования (</w:t>
      </w:r>
      <w:r>
        <w:rPr>
          <w:rFonts w:ascii="Times New Roman" w:hAnsi="Times New Roman"/>
          <w:sz w:val="24"/>
        </w:rPr>
        <w:t xml:space="preserve">утверждена приказом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rFonts w:ascii="Times New Roman" w:hAnsi="Times New Roman"/>
          <w:color w:val="000009"/>
          <w:sz w:val="24"/>
        </w:rPr>
        <w:t>) (далее – ФОП ДО).</w:t>
      </w:r>
    </w:p>
    <w:p w14:paraId="0C000000">
      <w:pPr>
        <w:pStyle w:val="Style_2"/>
        <w:spacing w:line="276" w:lineRule="auto"/>
        <w:ind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Нормативно-правовой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основой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для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разработки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Программы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являются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следующие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нормативно-правовые</w:t>
      </w:r>
      <w:r>
        <w:rPr>
          <w:rFonts w:ascii="Times New Roman" w:hAnsi="Times New Roman"/>
          <w:color w:val="000009"/>
          <w:spacing w:val="2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документы:</w:t>
      </w:r>
    </w:p>
    <w:p w14:paraId="0D000000">
      <w:pPr>
        <w:pStyle w:val="Style_3"/>
        <w:numPr>
          <w:ilvl w:val="0"/>
          <w:numId w:val="1"/>
        </w:numPr>
        <w:tabs>
          <w:tab w:leader="none" w:pos="404" w:val="left"/>
          <w:tab w:leader="none" w:pos="993" w:val="left"/>
        </w:tabs>
        <w:spacing w:before="0" w:line="276" w:lineRule="auto"/>
        <w:ind w:firstLine="567" w:left="0"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E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0F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29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декабря</w:t>
      </w:r>
      <w:r>
        <w:rPr>
          <w:rFonts w:ascii="Times New Roman" w:hAnsi="Times New Roman"/>
          <w:color w:val="000009"/>
          <w:spacing w:val="2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2012</w:t>
      </w:r>
      <w:r>
        <w:rPr>
          <w:rFonts w:ascii="Times New Roman" w:hAnsi="Times New Roman"/>
          <w:color w:val="000009"/>
          <w:spacing w:val="4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г.</w:t>
      </w:r>
      <w:r>
        <w:rPr>
          <w:rFonts w:ascii="Times New Roman" w:hAnsi="Times New Roman"/>
          <w:color w:val="000009"/>
          <w:spacing w:val="-15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№</w:t>
      </w:r>
      <w:r>
        <w:rPr>
          <w:rFonts w:ascii="Times New Roman" w:hAnsi="Times New Roman"/>
          <w:color w:val="000009"/>
          <w:spacing w:val="-1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273-ФЗ «Об образовании в Российской Федерации»;</w:t>
      </w:r>
    </w:p>
    <w:p w14:paraId="10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1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12000000">
      <w:pPr>
        <w:pStyle w:val="Style_4"/>
        <w:widowControl w:val="0"/>
        <w:numPr>
          <w:ilvl w:val="0"/>
          <w:numId w:val="1"/>
        </w:numPr>
        <w:tabs>
          <w:tab w:leader="none" w:pos="993" w:val="left"/>
          <w:tab w:leader="none" w:pos="1364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13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государственный образовательный стандарт дошкольного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образования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(</w:t>
      </w:r>
      <w:r>
        <w:rPr>
          <w:rFonts w:ascii="Times New Roman" w:hAnsi="Times New Roman"/>
          <w:sz w:val="24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</w:t>
      </w:r>
      <w:r>
        <w:rPr>
          <w:rFonts w:ascii="Times New Roman" w:hAnsi="Times New Roman"/>
          <w:color w:val="000009"/>
          <w:sz w:val="24"/>
        </w:rPr>
        <w:t>);</w:t>
      </w:r>
    </w:p>
    <w:p w14:paraId="14000000">
      <w:pPr>
        <w:pStyle w:val="Style_4"/>
        <w:widowControl w:val="0"/>
        <w:numPr>
          <w:ilvl w:val="0"/>
          <w:numId w:val="1"/>
        </w:numPr>
        <w:tabs>
          <w:tab w:leader="none" w:pos="99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Федеральная образовательная программа дошкольного образования (</w:t>
      </w:r>
      <w:r>
        <w:rPr>
          <w:rFonts w:ascii="Times New Roman" w:hAnsi="Times New Roman"/>
          <w:sz w:val="24"/>
        </w:rPr>
        <w:t xml:space="preserve">утверждена приказом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rFonts w:ascii="Times New Roman" w:hAnsi="Times New Roman"/>
          <w:color w:val="000009"/>
          <w:sz w:val="24"/>
        </w:rPr>
        <w:t>);</w:t>
      </w:r>
    </w:p>
    <w:p w14:paraId="15000000">
      <w:pPr>
        <w:pStyle w:val="Style_4"/>
        <w:widowControl w:val="0"/>
        <w:numPr>
          <w:ilvl w:val="0"/>
          <w:numId w:val="1"/>
        </w:numPr>
        <w:tabs>
          <w:tab w:leader="none" w:pos="993" w:val="left"/>
          <w:tab w:leader="none" w:pos="1433" w:val="left"/>
        </w:tabs>
        <w:spacing w:after="0"/>
        <w:ind w:firstLine="567" w:left="0" w:right="214"/>
        <w:contextualSpacing w:val="0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r>
        <w:rPr>
          <w:rFonts w:ascii="Times New Roman" w:hAnsi="Times New Roman"/>
          <w:color w:val="000009"/>
          <w:sz w:val="24"/>
        </w:rPr>
        <w:t>Минпросвещения</w:t>
      </w:r>
      <w:r>
        <w:rPr>
          <w:rFonts w:ascii="Times New Roman" w:hAnsi="Times New Roman"/>
          <w:color w:val="000009"/>
          <w:sz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14:paraId="16000000">
      <w:pPr>
        <w:pStyle w:val="Style_3"/>
        <w:numPr>
          <w:ilvl w:val="0"/>
          <w:numId w:val="1"/>
        </w:numPr>
        <w:tabs>
          <w:tab w:leader="none" w:pos="404" w:val="left"/>
          <w:tab w:leader="none" w:pos="993" w:val="left"/>
        </w:tabs>
        <w:spacing w:before="0" w:line="276" w:lineRule="auto"/>
        <w:ind w:firstLine="567" w:left="0"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17000000">
      <w:pPr>
        <w:pStyle w:val="Style_3"/>
        <w:numPr>
          <w:ilvl w:val="0"/>
          <w:numId w:val="1"/>
        </w:numPr>
        <w:tabs>
          <w:tab w:leader="none" w:pos="404" w:val="left"/>
          <w:tab w:leader="none" w:pos="993" w:val="left"/>
        </w:tabs>
        <w:spacing w:before="0" w:line="360" w:lineRule="auto"/>
        <w:ind w:firstLine="567" w:left="0"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>Р</w:t>
      </w:r>
      <w:r>
        <w:rPr>
          <w:color w:val="000009"/>
          <w:sz w:val="24"/>
        </w:rPr>
        <w:t xml:space="preserve">егиональная образовательная программа дошкольного образования. </w:t>
      </w:r>
      <w:r>
        <w:rPr>
          <w:color w:val="000009"/>
          <w:sz w:val="24"/>
        </w:rPr>
        <w:t>(</w:t>
      </w:r>
      <w:r>
        <w:rPr>
          <w:color w:val="000009"/>
          <w:sz w:val="24"/>
        </w:rPr>
        <w:t>Р.К.Шаехова</w:t>
      </w:r>
      <w:r>
        <w:rPr>
          <w:color w:val="000009"/>
          <w:sz w:val="24"/>
        </w:rPr>
        <w:t>.К</w:t>
      </w:r>
      <w:r>
        <w:rPr>
          <w:color w:val="000009"/>
          <w:sz w:val="24"/>
        </w:rPr>
        <w:t>азань</w:t>
      </w:r>
      <w:r>
        <w:rPr>
          <w:color w:val="000009"/>
          <w:sz w:val="24"/>
        </w:rPr>
        <w:t xml:space="preserve"> 2012.)</w:t>
      </w:r>
    </w:p>
    <w:p w14:paraId="18000000">
      <w:pPr>
        <w:pStyle w:val="Style_3"/>
        <w:numPr>
          <w:ilvl w:val="0"/>
          <w:numId w:val="1"/>
        </w:numPr>
        <w:tabs>
          <w:tab w:leader="none" w:pos="404" w:val="left"/>
          <w:tab w:leader="none" w:pos="993" w:val="left"/>
        </w:tabs>
        <w:spacing w:before="0" w:line="360" w:lineRule="auto"/>
        <w:ind w:firstLine="567" w:left="0" w:right="214"/>
        <w:jc w:val="both"/>
        <w:rPr>
          <w:color w:val="000009"/>
          <w:sz w:val="24"/>
        </w:rPr>
      </w:pPr>
      <w:r>
        <w:rPr>
          <w:color w:val="000009"/>
          <w:sz w:val="24"/>
        </w:rPr>
        <w:t>Муниципальные и локальные документы.</w:t>
      </w:r>
    </w:p>
    <w:p w14:paraId="19000000">
      <w:pPr>
        <w:spacing w:after="0" w:line="360" w:lineRule="auto"/>
        <w:ind w:firstLine="474" w:left="66" w:right="-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>
        <w:rPr>
          <w:rFonts w:ascii="Times New Roman" w:hAnsi="Times New Roman"/>
          <w:spacing w:val="-3"/>
          <w:sz w:val="24"/>
        </w:rPr>
        <w:t>целостность образовательного процесса,</w:t>
      </w:r>
      <w:r>
        <w:rPr>
          <w:rFonts w:ascii="Times New Roman" w:hAnsi="Times New Roman"/>
          <w:sz w:val="24"/>
        </w:rPr>
        <w:t xml:space="preserve"> представляет собой </w:t>
      </w:r>
      <w:r>
        <w:rPr>
          <w:rFonts w:ascii="Times New Roman" w:hAnsi="Times New Roman"/>
          <w:sz w:val="24"/>
        </w:rPr>
        <w:t xml:space="preserve">сетки организованной образовательной деятельности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1A000000">
      <w:pPr>
        <w:spacing w:after="0" w:line="360" w:lineRule="auto"/>
        <w:ind w:firstLine="474" w:left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14:paraId="1B000000">
      <w:pPr>
        <w:spacing w:after="0" w:line="360" w:lineRule="auto"/>
        <w:ind w:firstLine="474" w:left="66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z w:val="24"/>
        </w:rPr>
        <w:t xml:space="preserve">В соответствии с требованиями ФГОС  и ФОП дошкольного образования обе части являются взаимодополняющими, сохраняя </w:t>
      </w:r>
      <w:r>
        <w:rPr>
          <w:rFonts w:ascii="Times New Roman" w:hAnsi="Times New Roman"/>
          <w:spacing w:val="-3"/>
          <w:sz w:val="24"/>
        </w:rPr>
        <w:t>комплексность подхода в  направлениях развития и образования детей (далее - образовательные области):</w:t>
      </w:r>
    </w:p>
    <w:p w14:paraId="1C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Социально-коммуникативное развитие</w:t>
      </w:r>
    </w:p>
    <w:p w14:paraId="1D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Познавательное развитие</w:t>
      </w:r>
    </w:p>
    <w:p w14:paraId="1E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Речевое развитие</w:t>
      </w:r>
    </w:p>
    <w:p w14:paraId="1F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Художественно-эстетическое развитие</w:t>
      </w:r>
    </w:p>
    <w:p w14:paraId="20000000">
      <w:pPr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Физическое развитие</w:t>
      </w:r>
    </w:p>
    <w:p w14:paraId="21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Социально-коммуникативное развитие</w:t>
      </w:r>
      <w:r>
        <w:rPr>
          <w:rFonts w:ascii="Times New Roman" w:hAnsi="Times New Roman"/>
          <w:sz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14:paraId="22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Познавательное развитие</w:t>
      </w:r>
      <w:r>
        <w:rPr>
          <w:rFonts w:ascii="Times New Roman" w:hAnsi="Times New Roman"/>
          <w:sz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занятиях: «Математическое престав», «Окружающим мир». </w:t>
      </w:r>
    </w:p>
    <w:p w14:paraId="23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Речевое развитие</w:t>
      </w:r>
      <w:r>
        <w:rPr>
          <w:rFonts w:ascii="Times New Roman" w:hAnsi="Times New Roman"/>
          <w:sz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Содержание образовательной области реализуется на занятиях: «Развитие речи».</w:t>
      </w:r>
    </w:p>
    <w:p w14:paraId="24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Художественно-эстетическое развитие</w:t>
      </w:r>
      <w:r>
        <w:rPr>
          <w:rFonts w:ascii="Times New Roman" w:hAnsi="Times New Roman"/>
          <w:sz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занятиях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«Музыка», «Рисование», «Лепка», «Аппликация» (в зависимости от возрастных возможностей и особенностей детей).</w:t>
      </w:r>
    </w:p>
    <w:p w14:paraId="25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Физическое развитие</w:t>
      </w:r>
      <w:r>
        <w:rPr>
          <w:rFonts w:ascii="Times New Roman" w:hAnsi="Times New Roman"/>
          <w:sz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Содержание образовательной области реализуется в двигательной деятельности на занятиях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«Физическая культура».</w:t>
      </w:r>
    </w:p>
    <w:p w14:paraId="26000000">
      <w:pPr>
        <w:spacing w:after="0" w:line="36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Содержание указанных образовательных областей</w:t>
      </w:r>
      <w:r>
        <w:rPr>
          <w:rFonts w:ascii="Times New Roman" w:hAnsi="Times New Roman"/>
          <w:sz w:val="24"/>
        </w:rPr>
        <w:t xml:space="preserve">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</w:t>
      </w:r>
      <w:r>
        <w:rPr>
          <w:rFonts w:ascii="Times New Roman" w:hAnsi="Times New Roman"/>
          <w:b w:val="1"/>
          <w:sz w:val="24"/>
        </w:rPr>
        <w:t>видах деятельности</w:t>
      </w:r>
      <w:r>
        <w:rPr>
          <w:rFonts w:ascii="Times New Roman" w:hAnsi="Times New Roman"/>
          <w:sz w:val="24"/>
        </w:rPr>
        <w:t xml:space="preserve"> (общении, игре, </w:t>
      </w:r>
    </w:p>
    <w:p w14:paraId="27000000">
      <w:p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познавательно-исследовательской деятельности - как сквозных механизмах развития ребенка):</w:t>
      </w:r>
    </w:p>
    <w:p w14:paraId="28000000">
      <w:p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29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Обязательная часть</w:t>
      </w:r>
      <w:r>
        <w:rPr>
          <w:rFonts w:ascii="Times New Roman" w:hAnsi="Times New Roman"/>
          <w:sz w:val="24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14:paraId="2A000000">
      <w:p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 xml:space="preserve">Часть, формируемая участниками образовательных отношений </w:t>
      </w:r>
      <w:r>
        <w:rPr>
          <w:rFonts w:ascii="Times New Roman" w:hAnsi="Times New Roman"/>
          <w:sz w:val="24"/>
        </w:rPr>
        <w:t>отражает</w:t>
      </w:r>
      <w:r>
        <w:rPr>
          <w:rFonts w:ascii="Times New Roman" w:hAnsi="Times New Roman"/>
          <w:sz w:val="24"/>
        </w:rPr>
        <w:t xml:space="preserve"> специфику национально-культурных, демографических и климатических условий в Республике Татарстан представлена реализацией Региональной программы дошкольного образования под ред. Р. К. </w:t>
      </w:r>
      <w:r>
        <w:rPr>
          <w:rFonts w:ascii="Times New Roman" w:hAnsi="Times New Roman"/>
          <w:sz w:val="24"/>
        </w:rPr>
        <w:t>Шаеховой</w:t>
      </w:r>
      <w:r>
        <w:rPr>
          <w:rFonts w:ascii="Times New Roman" w:hAnsi="Times New Roman"/>
          <w:sz w:val="24"/>
        </w:rPr>
        <w:t xml:space="preserve"> </w:t>
      </w:r>
      <w:r>
        <w:rPr>
          <w:color w:val="000009"/>
          <w:sz w:val="24"/>
        </w:rPr>
        <w:t>«</w:t>
      </w:r>
      <w:r>
        <w:rPr>
          <w:color w:val="000009"/>
          <w:sz w:val="24"/>
        </w:rPr>
        <w:t>Куаныч</w:t>
      </w:r>
      <w:r>
        <w:rPr>
          <w:color w:val="000009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2B000000">
      <w:p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учебного плана </w:t>
      </w:r>
      <w:r>
        <w:rPr>
          <w:rFonts w:ascii="Times New Roman" w:hAnsi="Times New Roman"/>
          <w:spacing w:val="-3"/>
          <w:sz w:val="24"/>
        </w:rPr>
        <w:t>обеспечивает развитие личности детей дошкольного возраста в различных видах общения и деятельности</w:t>
      </w:r>
      <w:r>
        <w:rPr>
          <w:rFonts w:ascii="Times New Roman" w:hAnsi="Times New Roman"/>
          <w:sz w:val="24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>
        <w:rPr>
          <w:rFonts w:ascii="Times New Roman" w:hAnsi="Times New Roman"/>
          <w:spacing w:val="-3"/>
          <w:sz w:val="24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>
        <w:rPr>
          <w:rFonts w:ascii="Times New Roman" w:hAnsi="Times New Roman"/>
          <w:sz w:val="24"/>
        </w:rPr>
        <w:t xml:space="preserve">. Допускается осуществлять образовательную деятельность на игровой площадке во время прогулки. </w:t>
      </w:r>
    </w:p>
    <w:p w14:paraId="2C000000">
      <w:pPr>
        <w:spacing w:after="0" w:line="36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Объем нагрузки на образовательную деятельность</w:t>
      </w:r>
      <w:r>
        <w:rPr>
          <w:rFonts w:ascii="Times New Roman" w:hAnsi="Times New Roman"/>
          <w:sz w:val="24"/>
        </w:rPr>
        <w:t xml:space="preserve"> определен в соответствии  </w:t>
      </w:r>
      <w:r>
        <w:rPr>
          <w:rFonts w:ascii="Times New Roman" w:hAnsi="Times New Roman"/>
          <w:sz w:val="24"/>
        </w:rPr>
        <w:t xml:space="preserve"> с 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1.2.3685-21.</w:t>
      </w:r>
    </w:p>
    <w:p w14:paraId="2D000000">
      <w:pPr>
        <w:widowControl w:val="0"/>
        <w:spacing w:after="0" w:line="360" w:lineRule="auto"/>
        <w:ind w:firstLine="54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Продолжительность </w:t>
      </w:r>
      <w:r>
        <w:rPr>
          <w:rFonts w:ascii="Times New Roman" w:hAnsi="Times New Roman"/>
          <w:b w:val="1"/>
          <w:sz w:val="24"/>
        </w:rPr>
        <w:t>занятий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:</w:t>
      </w:r>
    </w:p>
    <w:p w14:paraId="2E000000">
      <w:pPr>
        <w:numPr>
          <w:ilvl w:val="0"/>
          <w:numId w:val="3"/>
        </w:numPr>
        <w:spacing w:after="0" w:line="360" w:lineRule="auto"/>
        <w:ind w:hanging="357" w:left="7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младшей группе                  -   15 мин.;</w:t>
      </w:r>
    </w:p>
    <w:p w14:paraId="2F000000">
      <w:pPr>
        <w:numPr>
          <w:ilvl w:val="0"/>
          <w:numId w:val="3"/>
        </w:numPr>
        <w:spacing w:after="0" w:line="360" w:lineRule="auto"/>
        <w:ind w:hanging="357" w:left="7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средней группе                    – 20 мин.;</w:t>
      </w:r>
    </w:p>
    <w:p w14:paraId="30000000">
      <w:pPr>
        <w:numPr>
          <w:ilvl w:val="0"/>
          <w:numId w:val="3"/>
        </w:numPr>
        <w:spacing w:after="0" w:line="360" w:lineRule="auto"/>
        <w:ind w:hanging="357" w:left="7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старшей группе                   – 25 мин.;</w:t>
      </w:r>
    </w:p>
    <w:p w14:paraId="31000000">
      <w:pPr>
        <w:numPr>
          <w:ilvl w:val="0"/>
          <w:numId w:val="3"/>
        </w:numPr>
        <w:spacing w:after="0" w:line="360" w:lineRule="auto"/>
        <w:ind w:hanging="357" w:left="7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подготовительной группе   – 30 мин.</w:t>
      </w:r>
    </w:p>
    <w:p w14:paraId="32000000">
      <w:pPr>
        <w:spacing w:after="0" w:line="360" w:lineRule="auto"/>
        <w:ind w:firstLine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Максимально допустимый объём </w:t>
      </w:r>
      <w:r>
        <w:rPr>
          <w:rFonts w:ascii="Times New Roman" w:hAnsi="Times New Roman"/>
          <w:b w:val="1"/>
          <w:sz w:val="24"/>
        </w:rPr>
        <w:t xml:space="preserve">занятий </w:t>
      </w:r>
      <w:r>
        <w:rPr>
          <w:rFonts w:ascii="Times New Roman" w:hAnsi="Times New Roman"/>
          <w:b w:val="1"/>
          <w:sz w:val="24"/>
        </w:rPr>
        <w:t xml:space="preserve"> в первой половине дня составляет:</w:t>
      </w:r>
    </w:p>
    <w:p w14:paraId="33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средней группе                    –  не превышает 40 минут                   </w:t>
      </w:r>
    </w:p>
    <w:p w14:paraId="34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старшей группе                   –  не превышает 50 минут                  </w:t>
      </w:r>
    </w:p>
    <w:p w14:paraId="35000000">
      <w:pPr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подготовительной группе   –  не превышает 1,5 часа </w:t>
      </w:r>
    </w:p>
    <w:p w14:paraId="3600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В середине времени, </w:t>
      </w:r>
      <w:r>
        <w:rPr>
          <w:rFonts w:ascii="Times New Roman" w:hAnsi="Times New Roman"/>
          <w:sz w:val="24"/>
        </w:rPr>
        <w:t>отведенно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на </w:t>
      </w:r>
      <w:r>
        <w:rPr>
          <w:rFonts w:ascii="Times New Roman" w:hAnsi="Times New Roman"/>
          <w:sz w:val="24"/>
        </w:rPr>
        <w:t>занятиях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проводят физкультурные минутки. Перерывы между периодами </w:t>
      </w:r>
      <w:r>
        <w:rPr>
          <w:rFonts w:ascii="Times New Roman" w:hAnsi="Times New Roman"/>
          <w:sz w:val="24"/>
        </w:rPr>
        <w:t xml:space="preserve">занятий </w:t>
      </w:r>
      <w:r>
        <w:rPr>
          <w:rFonts w:ascii="Times New Roman" w:hAnsi="Times New Roman"/>
          <w:sz w:val="24"/>
        </w:rPr>
        <w:t xml:space="preserve">- не менее 10 минут. Образовательная деятельность с детьми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z w:val="24"/>
        </w:rPr>
        <w:t xml:space="preserve"> статического характера проводятся физкультурные минутки.</w:t>
      </w:r>
    </w:p>
    <w:p w14:paraId="37000000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>
        <w:rPr>
          <w:rFonts w:ascii="Times New Roman" w:hAnsi="Times New Roman"/>
          <w:sz w:val="24"/>
        </w:rPr>
        <w:t>организуется 3 раза в неделю. Длительность занятий по физическому развитию зависит от возраста детей.</w:t>
      </w:r>
    </w:p>
    <w:p w14:paraId="38000000">
      <w:pPr>
        <w:spacing w:after="0" w:line="36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теплое время года при благоприятных метеорологических условиях </w:t>
      </w:r>
      <w:r>
        <w:rPr>
          <w:rFonts w:ascii="Times New Roman" w:hAnsi="Times New Roman"/>
          <w:sz w:val="24"/>
        </w:rPr>
        <w:t xml:space="preserve">занятий </w:t>
      </w:r>
      <w:r>
        <w:rPr>
          <w:rFonts w:ascii="Times New Roman" w:hAnsi="Times New Roman"/>
          <w:sz w:val="24"/>
        </w:rPr>
        <w:t xml:space="preserve"> по физическому развитию осуществляется на открытом воздухе.</w:t>
      </w:r>
    </w:p>
    <w:p w14:paraId="39000000">
      <w:pPr>
        <w:spacing w:after="0" w:line="36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14:paraId="3A000000">
      <w:pPr>
        <w:spacing w:after="0" w:line="36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при отсутствии у детей медицинских противопоказаний и наличии у детей спортивной одежды, соответствующей погодным условиям. </w:t>
      </w:r>
      <w:bookmarkStart w:id="1" w:name="_GoBack"/>
      <w:bookmarkEnd w:id="1"/>
    </w:p>
    <w:p w14:paraId="3B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43"/>
        <w:gridCol w:w="651"/>
        <w:gridCol w:w="2071"/>
        <w:gridCol w:w="2096"/>
        <w:gridCol w:w="1523"/>
        <w:gridCol w:w="1804"/>
      </w:tblGrid>
      <w:tr>
        <w:trPr>
          <w:trHeight w:hRule="atLeast" w:val="451"/>
        </w:trPr>
        <w:tc>
          <w:tcPr>
            <w:tcW w:type="dxa" w:w="22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Направления ОД</w:t>
            </w:r>
          </w:p>
        </w:tc>
        <w:tc>
          <w:tcPr>
            <w:tcW w:type="dxa" w:w="814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spacing w:after="0" w:line="240" w:lineRule="auto"/>
              <w:ind/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занятий в неделю/  объем недельной образовательной нагрузки (в мин.)/ количество занятий в год</w:t>
            </w:r>
          </w:p>
        </w:tc>
      </w:tr>
      <w:tr>
        <w:trPr>
          <w:trHeight w:hRule="atLeast" w:val="516"/>
        </w:trPr>
        <w:tc>
          <w:tcPr>
            <w:tcW w:type="dxa" w:w="22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Младшая</w:t>
            </w:r>
            <w:r>
              <w:rPr>
                <w:rFonts w:ascii="Times New Roman" w:hAnsi="Times New Roman"/>
                <w:sz w:val="20"/>
              </w:rPr>
              <w:t xml:space="preserve"> группа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40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Средняя группа 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Старшая группа 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Подготовительная </w:t>
            </w:r>
            <w:r>
              <w:rPr>
                <w:rFonts w:ascii="Times New Roman" w:hAnsi="Times New Roman"/>
                <w:sz w:val="20"/>
              </w:rPr>
              <w:t xml:space="preserve">к школе </w:t>
            </w:r>
            <w:r>
              <w:rPr>
                <w:rFonts w:ascii="Times New Roman" w:hAnsi="Times New Roman"/>
                <w:sz w:val="20"/>
              </w:rPr>
              <w:t xml:space="preserve">группа </w:t>
            </w:r>
          </w:p>
        </w:tc>
      </w:tr>
      <w:tr>
        <w:trPr>
          <w:trHeight w:hRule="atLeast" w:val="225"/>
        </w:trPr>
        <w:tc>
          <w:tcPr>
            <w:tcW w:type="dxa" w:w="1038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spacing w:afterAutospacing="on" w:beforeAutospacing="on" w:line="240" w:lineRule="auto"/>
              <w:ind/>
              <w:jc w:val="center"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                                           </w:t>
            </w:r>
            <w:r>
              <w:rPr>
                <w:rFonts w:ascii="Times New Roman" w:hAnsi="Times New Roman"/>
                <w:b w:val="1"/>
                <w:sz w:val="20"/>
              </w:rPr>
              <w:t xml:space="preserve">Базовые образовательные области . </w:t>
            </w:r>
            <w:r>
              <w:rPr>
                <w:rFonts w:ascii="Times New Roman" w:hAnsi="Times New Roman"/>
                <w:b w:val="1"/>
                <w:sz w:val="20"/>
              </w:rPr>
              <w:t>Инвариантная часть</w:t>
            </w:r>
          </w:p>
        </w:tc>
      </w:tr>
      <w:tr>
        <w:trPr>
          <w:trHeight w:hRule="atLeast" w:val="692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Направление «Познавательное развитие»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2/30 мин./72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2 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4</w:t>
            </w:r>
            <w:r>
              <w:rPr>
                <w:rFonts w:ascii="Times New Roman" w:hAnsi="Times New Roman"/>
                <w:b w:val="1"/>
                <w:sz w:val="20"/>
              </w:rPr>
              <w:t>0 мин/</w:t>
            </w:r>
            <w:r>
              <w:rPr>
                <w:rFonts w:ascii="Times New Roman" w:hAnsi="Times New Roman"/>
                <w:b w:val="1"/>
                <w:sz w:val="20"/>
              </w:rPr>
              <w:t>72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50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мин./</w:t>
            </w:r>
            <w:r>
              <w:rPr>
                <w:rFonts w:ascii="Times New Roman" w:hAnsi="Times New Roman"/>
                <w:b w:val="1"/>
                <w:sz w:val="20"/>
              </w:rPr>
              <w:t>72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9</w:t>
            </w:r>
            <w:r>
              <w:rPr>
                <w:rFonts w:ascii="Times New Roman" w:hAnsi="Times New Roman"/>
                <w:b w:val="1"/>
                <w:sz w:val="20"/>
              </w:rPr>
              <w:t>0 мин./</w:t>
            </w:r>
            <w:r>
              <w:rPr>
                <w:rFonts w:ascii="Times New Roman" w:hAnsi="Times New Roman"/>
                <w:b w:val="1"/>
                <w:sz w:val="20"/>
              </w:rPr>
              <w:t>108</w:t>
            </w:r>
          </w:p>
        </w:tc>
      </w:tr>
      <w:tr>
        <w:trPr>
          <w:trHeight w:hRule="atLeast" w:val="451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атематическ</w:t>
            </w:r>
            <w:r>
              <w:rPr>
                <w:rFonts w:ascii="Times New Roman" w:hAnsi="Times New Roman"/>
                <w:sz w:val="20"/>
              </w:rPr>
              <w:t>ое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представлени</w:t>
            </w:r>
            <w:r>
              <w:rPr>
                <w:rFonts w:ascii="Times New Roman" w:hAnsi="Times New Roman"/>
                <w:sz w:val="20"/>
              </w:rPr>
              <w:t>ие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0 мин./</w:t>
            </w: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1/25мин./36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2/60 мин./72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</w:t>
            </w:r>
            <w:r>
              <w:rPr>
                <w:rFonts w:ascii="Times New Roman" w:hAnsi="Times New Roman"/>
                <w:sz w:val="20"/>
              </w:rPr>
              <w:t xml:space="preserve">й </w:t>
            </w:r>
            <w:r>
              <w:rPr>
                <w:rFonts w:ascii="Times New Roman" w:hAnsi="Times New Roman"/>
                <w:sz w:val="20"/>
              </w:rPr>
              <w:t xml:space="preserve"> мир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 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</w:tr>
      <w:tr>
        <w:trPr>
          <w:trHeight w:hRule="atLeast" w:val="692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Направление </w:t>
            </w: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«Речевое развитие</w:t>
            </w:r>
            <w:r>
              <w:rPr>
                <w:rFonts w:ascii="Times New Roman" w:hAnsi="Times New Roman"/>
                <w:b w:val="1"/>
                <w:sz w:val="20"/>
              </w:rPr>
              <w:t xml:space="preserve">. Основы грамотности </w:t>
            </w:r>
            <w:r>
              <w:rPr>
                <w:rFonts w:ascii="Times New Roman" w:hAnsi="Times New Roman"/>
                <w:b w:val="1"/>
                <w:sz w:val="20"/>
              </w:rPr>
              <w:t>»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 / 15 мин /  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 / 20 мин /  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 / 50мин/72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90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мин./</w:t>
            </w:r>
            <w:r>
              <w:rPr>
                <w:rFonts w:ascii="Times New Roman" w:hAnsi="Times New Roman"/>
                <w:b w:val="1"/>
                <w:sz w:val="20"/>
              </w:rPr>
              <w:t>108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речи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 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 xml:space="preserve"> мин./</w:t>
            </w: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>
        <w:trPr>
          <w:trHeight w:hRule="atLeast" w:val="692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Чтение художественной литературы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1/15 мин./36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      в р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ежимный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момент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spacing w:after="0" w:beforeAutospacing="on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1/</w:t>
            </w:r>
            <w:r>
              <w:rPr>
                <w:rFonts w:ascii="Times New Roman" w:hAnsi="Times New Roman"/>
                <w:i w:val="1"/>
                <w:sz w:val="20"/>
              </w:rPr>
              <w:t>20</w:t>
            </w:r>
            <w:r>
              <w:rPr>
                <w:rFonts w:ascii="Times New Roman" w:hAnsi="Times New Roman"/>
                <w:i w:val="1"/>
                <w:sz w:val="20"/>
              </w:rPr>
              <w:t xml:space="preserve"> мин./36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   в р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ежимный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момент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1/</w:t>
            </w:r>
            <w:r>
              <w:rPr>
                <w:rFonts w:ascii="Times New Roman" w:hAnsi="Times New Roman"/>
                <w:i w:val="1"/>
                <w:sz w:val="20"/>
              </w:rPr>
              <w:t>2</w:t>
            </w:r>
            <w:r>
              <w:rPr>
                <w:rFonts w:ascii="Times New Roman" w:hAnsi="Times New Roman"/>
                <w:i w:val="1"/>
                <w:sz w:val="20"/>
              </w:rPr>
              <w:t>5 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</w:t>
            </w:r>
            <w:r>
              <w:rPr>
                <w:rFonts w:ascii="Times New Roman" w:hAnsi="Times New Roman"/>
                <w:i w:val="1"/>
                <w:sz w:val="20"/>
              </w:rPr>
              <w:t>/</w:t>
            </w:r>
            <w:r>
              <w:rPr>
                <w:rFonts w:ascii="Times New Roman" w:hAnsi="Times New Roman"/>
                <w:i w:val="1"/>
                <w:sz w:val="20"/>
              </w:rPr>
              <w:t>30</w:t>
            </w:r>
            <w:r>
              <w:rPr>
                <w:rFonts w:ascii="Times New Roman" w:hAnsi="Times New Roman"/>
                <w:i w:val="1"/>
                <w:sz w:val="20"/>
              </w:rPr>
              <w:t xml:space="preserve"> мин./</w:t>
            </w:r>
            <w:r>
              <w:rPr>
                <w:rFonts w:ascii="Times New Roman" w:hAnsi="Times New Roman"/>
                <w:i w:val="1"/>
                <w:sz w:val="20"/>
              </w:rPr>
              <w:t xml:space="preserve">36 </w:t>
            </w:r>
            <w:r>
              <w:rPr>
                <w:rFonts w:ascii="Times New Roman" w:hAnsi="Times New Roman"/>
                <w:i w:val="1"/>
                <w:sz w:val="20"/>
              </w:rPr>
              <w:t xml:space="preserve"> </w:t>
            </w:r>
          </w:p>
          <w:p w14:paraId="69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в р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ежимный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момент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Обучение грамоте 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spacing w:after="0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1/30мин/36</w:t>
            </w:r>
          </w:p>
        </w:tc>
      </w:tr>
      <w:tr>
        <w:trPr>
          <w:trHeight w:hRule="atLeast" w:val="677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sz w:val="20"/>
              </w:rPr>
              <w:t>Направл</w:t>
            </w:r>
            <w:r>
              <w:rPr>
                <w:rFonts w:ascii="Times New Roman" w:hAnsi="Times New Roman"/>
                <w:b w:val="1"/>
                <w:sz w:val="20"/>
              </w:rPr>
              <w:t>ение «Социально-</w:t>
            </w:r>
            <w:r>
              <w:rPr>
                <w:rFonts w:ascii="Times New Roman" w:hAnsi="Times New Roman"/>
                <w:b w:val="1"/>
                <w:sz w:val="20"/>
              </w:rPr>
              <w:t>коммуник</w:t>
            </w:r>
            <w:r>
              <w:rPr>
                <w:rFonts w:ascii="Times New Roman" w:hAnsi="Times New Roman"/>
                <w:b w:val="1"/>
                <w:sz w:val="20"/>
              </w:rPr>
              <w:t xml:space="preserve">. </w:t>
            </w:r>
            <w:r>
              <w:rPr>
                <w:rFonts w:ascii="Times New Roman" w:hAnsi="Times New Roman"/>
                <w:b w:val="1"/>
                <w:sz w:val="20"/>
              </w:rPr>
              <w:t>развитие»</w:t>
            </w:r>
          </w:p>
        </w:tc>
        <w:tc>
          <w:tcPr>
            <w:tcW w:type="dxa" w:w="814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Реализуется интегративно в ходе режимных  моментов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Социализация</w:t>
            </w:r>
          </w:p>
        </w:tc>
        <w:tc>
          <w:tcPr>
            <w:tcW w:type="dxa" w:w="6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20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В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  <w:tc>
          <w:tcPr>
            <w:tcW w:type="dxa" w:w="20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В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  <w:tc>
          <w:tcPr>
            <w:tcW w:type="dxa" w:w="15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В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  <w:p w14:paraId="77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</w:p>
        </w:tc>
        <w:tc>
          <w:tcPr>
            <w:tcW w:type="dxa" w:w="18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В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Ручной  </w:t>
            </w:r>
            <w:r>
              <w:rPr>
                <w:rFonts w:ascii="Times New Roman" w:hAnsi="Times New Roman"/>
                <w:b w:val="1"/>
                <w:sz w:val="20"/>
              </w:rPr>
              <w:t>т</w:t>
            </w:r>
            <w:r>
              <w:rPr>
                <w:rFonts w:ascii="Times New Roman" w:hAnsi="Times New Roman"/>
                <w:b w:val="1"/>
                <w:sz w:val="20"/>
              </w:rPr>
              <w:t>руд</w:t>
            </w:r>
          </w:p>
        </w:tc>
        <w:tc>
          <w:tcPr>
            <w:tcW w:type="dxa" w:w="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74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Безопасность</w:t>
            </w:r>
          </w:p>
        </w:tc>
        <w:tc>
          <w:tcPr>
            <w:tcW w:type="dxa" w:w="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5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919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Направление «Художественно-эстетическое  развитие»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4 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60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мин/</w:t>
            </w:r>
            <w:r>
              <w:rPr>
                <w:rFonts w:ascii="Times New Roman" w:hAnsi="Times New Roman"/>
                <w:b w:val="1"/>
                <w:sz w:val="20"/>
              </w:rPr>
              <w:t>144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4</w:t>
            </w:r>
            <w:r>
              <w:rPr>
                <w:rFonts w:ascii="Times New Roman" w:hAnsi="Times New Roman"/>
                <w:b w:val="1"/>
                <w:sz w:val="20"/>
              </w:rPr>
              <w:t>0 мин./</w:t>
            </w:r>
            <w:r>
              <w:rPr>
                <w:rFonts w:ascii="Times New Roman" w:hAnsi="Times New Roman"/>
                <w:b w:val="1"/>
                <w:sz w:val="20"/>
              </w:rPr>
              <w:t>144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 xml:space="preserve">100 </w:t>
            </w:r>
            <w:r>
              <w:rPr>
                <w:rFonts w:ascii="Times New Roman" w:hAnsi="Times New Roman"/>
                <w:b w:val="1"/>
                <w:sz w:val="20"/>
              </w:rPr>
              <w:t>мин./1</w:t>
            </w:r>
            <w:r>
              <w:rPr>
                <w:rFonts w:ascii="Times New Roman" w:hAnsi="Times New Roman"/>
                <w:b w:val="1"/>
                <w:sz w:val="20"/>
              </w:rPr>
              <w:t>44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  <w:r>
              <w:rPr>
                <w:rFonts w:ascii="Times New Roman" w:hAnsi="Times New Roman"/>
                <w:b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sz w:val="20"/>
              </w:rPr>
              <w:t>150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мин./</w:t>
            </w:r>
            <w:r>
              <w:rPr>
                <w:rFonts w:ascii="Times New Roman" w:hAnsi="Times New Roman"/>
                <w:b w:val="1"/>
                <w:sz w:val="20"/>
              </w:rPr>
              <w:t>180</w:t>
            </w: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2/30 мин./72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2/40 мин./</w:t>
            </w: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</w:t>
            </w:r>
            <w:r>
              <w:rPr>
                <w:rFonts w:ascii="Times New Roman" w:hAnsi="Times New Roman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 xml:space="preserve"> мин /72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0 мин /</w:t>
            </w: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>
        <w:trPr>
          <w:trHeight w:hRule="atLeast" w:val="457"/>
        </w:trPr>
        <w:tc>
          <w:tcPr>
            <w:tcW w:type="dxa" w:w="22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Рисование</w:t>
            </w:r>
          </w:p>
        </w:tc>
        <w:tc>
          <w:tcPr>
            <w:tcW w:type="dxa" w:w="6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20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Theme="majorAscii" w:hAnsiTheme="majorHAnsi"/>
                <w:b w:val="1"/>
                <w:color w:themeColor="accent1" w:val="4F81BD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1/2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  <w:tc>
          <w:tcPr>
            <w:tcW w:type="dxa" w:w="18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0 мин./</w:t>
            </w: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>
        <w:trPr>
          <w:trHeight w:hRule="atLeast" w:val="633"/>
        </w:trPr>
        <w:tc>
          <w:tcPr>
            <w:tcW w:type="dxa" w:w="22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1/25 мин/ 36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i w:val="1"/>
                <w:sz w:val="20"/>
              </w:rPr>
              <w:t xml:space="preserve">в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  <w:tc>
          <w:tcPr>
            <w:tcW w:type="dxa" w:w="18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80"/>
        </w:trPr>
        <w:tc>
          <w:tcPr>
            <w:tcW w:type="dxa" w:w="22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Әвәләү / Лепка Апплика</w:t>
            </w:r>
            <w:r>
              <w:rPr>
                <w:rFonts w:ascii="Times New Roman" w:hAnsi="Times New Roman"/>
                <w:sz w:val="20"/>
              </w:rPr>
              <w:t>ц</w:t>
            </w:r>
            <w:r>
              <w:rPr>
                <w:rFonts w:ascii="Times New Roman" w:hAnsi="Times New Roman"/>
                <w:sz w:val="20"/>
              </w:rPr>
              <w:t xml:space="preserve">ия/ 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Конструирование</w:t>
            </w:r>
            <w:r>
              <w:rPr>
                <w:rFonts w:ascii="Times New Roman" w:hAnsi="Times New Roman"/>
                <w:sz w:val="20"/>
              </w:rPr>
              <w:t xml:space="preserve"> (чиратлап/по очереди) </w:t>
            </w:r>
          </w:p>
        </w:tc>
        <w:tc>
          <w:tcPr>
            <w:tcW w:type="dxa" w:w="6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"/>
              </w:rPr>
            </w:pPr>
          </w:p>
          <w:p w14:paraId="93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"/>
              </w:rPr>
            </w:pPr>
          </w:p>
          <w:p w14:paraId="95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 мин./36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"/>
              </w:rPr>
            </w:pPr>
          </w:p>
          <w:p w14:paraId="97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1/2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"/>
              </w:rPr>
            </w:pPr>
          </w:p>
          <w:p w14:paraId="99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1/30 мин./36</w:t>
            </w:r>
          </w:p>
        </w:tc>
      </w:tr>
      <w:tr>
        <w:trPr>
          <w:trHeight w:hRule="atLeast" w:val="794"/>
        </w:trPr>
        <w:tc>
          <w:tcPr>
            <w:tcW w:type="dxa" w:w="22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В  режимный момент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В  режимный момент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В  режимный момент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В  режимный момент</w:t>
            </w:r>
          </w:p>
        </w:tc>
      </w:tr>
      <w:tr>
        <w:trPr>
          <w:trHeight w:hRule="atLeast" w:val="677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Направление «Физическое развитие»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3/45 мин/108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3/</w:t>
            </w:r>
            <w:r>
              <w:rPr>
                <w:rFonts w:ascii="Times New Roman" w:hAnsi="Times New Roman"/>
                <w:b w:val="1"/>
                <w:sz w:val="20"/>
              </w:rPr>
              <w:t>6</w:t>
            </w:r>
            <w:r>
              <w:rPr>
                <w:rFonts w:ascii="Times New Roman" w:hAnsi="Times New Roman"/>
                <w:b w:val="1"/>
                <w:sz w:val="20"/>
              </w:rPr>
              <w:t>0 мин./108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3/</w:t>
            </w:r>
            <w:r>
              <w:rPr>
                <w:rFonts w:ascii="Times New Roman" w:hAnsi="Times New Roman"/>
                <w:b w:val="1"/>
                <w:sz w:val="20"/>
              </w:rPr>
              <w:t>75</w:t>
            </w:r>
            <w:r>
              <w:rPr>
                <w:rFonts w:ascii="Times New Roman" w:hAnsi="Times New Roman"/>
                <w:b w:val="1"/>
                <w:sz w:val="20"/>
              </w:rPr>
              <w:t xml:space="preserve"> мин./108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3/90 мин./108</w:t>
            </w:r>
          </w:p>
        </w:tc>
      </w:tr>
      <w:tr>
        <w:trPr>
          <w:trHeight w:hRule="atLeast" w:val="466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 в помещении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2/30 мин./72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2/40 мин./72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</w:t>
            </w:r>
            <w:r>
              <w:rPr>
                <w:rFonts w:ascii="Times New Roman" w:hAnsi="Times New Roman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 xml:space="preserve"> мин./72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2/60 мин./72</w:t>
            </w:r>
          </w:p>
        </w:tc>
      </w:tr>
      <w:tr>
        <w:trPr>
          <w:trHeight w:hRule="atLeast" w:val="451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 на воздухе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1/15.мин./36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1/20 мин./36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1/2</w:t>
            </w:r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мин./36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1/30 мин./36</w:t>
            </w:r>
          </w:p>
        </w:tc>
      </w:tr>
      <w:tr>
        <w:trPr>
          <w:trHeight w:hRule="atLeast" w:val="451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ИТОГО: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10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/2ч.30мин./ 3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60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0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/3ч.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2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0мин/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360</w:t>
            </w:r>
          </w:p>
          <w:p w14:paraId="B4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3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5ч 25 мин/468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4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/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 6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ч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30мин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./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504</w:t>
            </w:r>
          </w:p>
        </w:tc>
      </w:tr>
      <w:tr>
        <w:trPr>
          <w:trHeight w:hRule="atLeast" w:val="225"/>
        </w:trPr>
        <w:tc>
          <w:tcPr>
            <w:tcW w:type="dxa" w:w="10387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spacing w:afterAutospacing="on" w:beforeAutospacing="on" w:line="240" w:lineRule="auto"/>
              <w:ind/>
              <w:jc w:val="center"/>
              <w:outlineLvl w:val="2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225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keepNext w:val="1"/>
              <w:keepLines w:val="1"/>
              <w:spacing w:after="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Рус теле /Русский язык 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spacing w:after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 xml:space="preserve"> мин./</w:t>
            </w: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 xml:space="preserve"> мин./</w:t>
            </w: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>
        <w:trPr>
          <w:trHeight w:hRule="atLeast" w:val="692"/>
        </w:trPr>
        <w:tc>
          <w:tcPr>
            <w:tcW w:type="dxa" w:w="22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keepNext w:val="1"/>
              <w:keepLines w:val="1"/>
              <w:spacing w:after="0" w:before="200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Рус теле / Русский язык 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2/40 мин./72</w:t>
            </w:r>
            <w:r>
              <w:rPr>
                <w:rFonts w:ascii="Times New Roman" w:hAnsi="Times New Roman"/>
                <w:i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Режимный момент 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 xml:space="preserve">1/25 мин/ 36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afterAutospacing="on" w:beforeAutospacing="on" w:line="240" w:lineRule="auto"/>
              <w:ind/>
              <w:outlineLvl w:val="2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2/60 мин./72</w:t>
            </w:r>
            <w:r>
              <w:rPr>
                <w:rFonts w:ascii="Times New Roman" w:hAnsi="Times New Roman"/>
                <w:i w:val="1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0"/>
              </w:rPr>
              <w:t>Режимный момент</w:t>
            </w:r>
          </w:p>
        </w:tc>
      </w:tr>
    </w:tbl>
    <w:p w14:paraId="C4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5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6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7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8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9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A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B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C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D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E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F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0000000">
      <w:pPr>
        <w:tabs>
          <w:tab w:leader="none" w:pos="769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D1000000">
      <w:pPr>
        <w:keepNext w:val="1"/>
        <w:keepLines w:val="1"/>
        <w:spacing w:after="0" w:before="200" w:line="240" w:lineRule="auto"/>
        <w:ind/>
        <w:outlineLvl w:val="2"/>
        <w:rPr>
          <w:rFonts w:ascii="Times New Roman" w:hAnsi="Times New Roman"/>
          <w:b w:val="1"/>
          <w:sz w:val="24"/>
        </w:rPr>
      </w:pPr>
    </w:p>
    <w:p w14:paraId="D2000000">
      <w:pPr>
        <w:keepNext w:val="1"/>
        <w:keepLines w:val="1"/>
        <w:spacing w:after="0" w:before="200" w:line="240" w:lineRule="auto"/>
        <w:ind/>
        <w:outlineLvl w:val="2"/>
        <w:rPr>
          <w:rFonts w:ascii="Times New Roman" w:hAnsi="Times New Roman"/>
          <w:b w:val="1"/>
          <w:sz w:val="24"/>
        </w:rPr>
      </w:pPr>
    </w:p>
    <w:p w14:paraId="D3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D8000000">
      <w:pPr>
        <w:sectPr>
          <w:footerReference r:id="rId2" w:type="default"/>
          <w:pgSz w:h="16838" w:orient="portrait" w:w="11906"/>
          <w:pgMar w:bottom="426" w:footer="708" w:gutter="0" w:header="708" w:left="1134" w:right="849" w:top="709"/>
          <w:titlePg/>
        </w:sectPr>
      </w:pPr>
    </w:p>
    <w:p w14:paraId="D9000000"/>
    <w:sectPr>
      <w:foot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ind/>
      <w:jc w:val="right"/>
    </w:pPr>
  </w:p>
  <w:p w14:paraId="04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‒"/>
      <w:lvlJc w:val="left"/>
      <w:pPr>
        <w:ind w:hanging="231" w:left="515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hanging="231" w:left="2525"/>
      </w:pPr>
    </w:lvl>
    <w:lvl w:ilvl="2">
      <w:numFmt w:val="bullet"/>
      <w:lvlText w:val="•"/>
      <w:lvlJc w:val="left"/>
      <w:pPr>
        <w:ind w:hanging="231" w:left="3531"/>
      </w:pPr>
    </w:lvl>
    <w:lvl w:ilvl="3">
      <w:numFmt w:val="bullet"/>
      <w:lvlText w:val="•"/>
      <w:lvlJc w:val="left"/>
      <w:pPr>
        <w:ind w:hanging="231" w:left="4537"/>
      </w:pPr>
    </w:lvl>
    <w:lvl w:ilvl="4">
      <w:numFmt w:val="bullet"/>
      <w:lvlText w:val="•"/>
      <w:lvlJc w:val="left"/>
      <w:pPr>
        <w:ind w:hanging="231" w:left="5543"/>
      </w:pPr>
    </w:lvl>
    <w:lvl w:ilvl="5">
      <w:numFmt w:val="bullet"/>
      <w:lvlText w:val="•"/>
      <w:lvlJc w:val="left"/>
      <w:pPr>
        <w:ind w:hanging="231" w:left="6549"/>
      </w:pPr>
    </w:lvl>
    <w:lvl w:ilvl="6">
      <w:numFmt w:val="bullet"/>
      <w:lvlText w:val="•"/>
      <w:lvlJc w:val="left"/>
      <w:pPr>
        <w:ind w:hanging="231" w:left="7555"/>
      </w:pPr>
    </w:lvl>
    <w:lvl w:ilvl="7">
      <w:numFmt w:val="bullet"/>
      <w:lvlText w:val="•"/>
      <w:lvlJc w:val="left"/>
      <w:pPr>
        <w:ind w:hanging="231" w:left="8561"/>
      </w:pPr>
    </w:lvl>
    <w:lvl w:ilvl="8">
      <w:numFmt w:val="bullet"/>
      <w:lvlText w:val="•"/>
      <w:lvlJc w:val="left"/>
      <w:pPr>
        <w:ind w:hanging="231" w:left="9567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footer"/>
    <w:basedOn w:val="Style_6_ch"/>
    <w:link w:val="Style_1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No Spacing"/>
    <w:link w:val="Style_2_ch"/>
    <w:pPr>
      <w:spacing w:after="0" w:line="240" w:lineRule="auto"/>
      <w:ind/>
    </w:pPr>
    <w:rPr>
      <w:rFonts w:ascii="Calibri" w:hAnsi="Calibri"/>
    </w:rPr>
  </w:style>
  <w:style w:styleId="Style_2_ch" w:type="character">
    <w:name w:val="No Spacing"/>
    <w:link w:val="Style_2"/>
    <w:rPr>
      <w:rFonts w:ascii="Calibri" w:hAnsi="Calibri"/>
    </w:rPr>
  </w:style>
  <w:style w:styleId="Style_14" w:type="paragraph">
    <w:name w:val="heading 1"/>
    <w:next w:val="Style_6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4" w:type="paragraph">
    <w:name w:val="List Paragraph"/>
    <w:basedOn w:val="Style_6"/>
    <w:link w:val="Style_4_ch"/>
    <w:pPr>
      <w:ind w:firstLine="0" w:left="720"/>
      <w:contextualSpacing w:val="1"/>
    </w:pPr>
  </w:style>
  <w:style w:styleId="Style_4_ch" w:type="character">
    <w:name w:val="List Paragraph"/>
    <w:basedOn w:val="Style_6_ch"/>
    <w:link w:val="Style_4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Table Paragraph"/>
    <w:basedOn w:val="Style_6"/>
    <w:link w:val="Style_3_ch"/>
    <w:pPr>
      <w:widowControl w:val="0"/>
      <w:spacing w:after="0" w:before="92" w:line="240" w:lineRule="auto"/>
      <w:ind w:firstLine="0" w:left="101"/>
    </w:pPr>
    <w:rPr>
      <w:rFonts w:ascii="Times New Roman" w:hAnsi="Times New Roman"/>
    </w:rPr>
  </w:style>
  <w:style w:styleId="Style_3_ch" w:type="character">
    <w:name w:val="Table Paragraph"/>
    <w:basedOn w:val="Style_6_ch"/>
    <w:link w:val="Style_3"/>
    <w:rPr>
      <w:rFonts w:ascii="Times New Roman" w:hAnsi="Times New Roman"/>
    </w:rPr>
  </w:style>
  <w:style w:styleId="Style_23" w:type="paragraph">
    <w:name w:val="Balloon Text"/>
    <w:basedOn w:val="Style_6"/>
    <w:link w:val="Style_23_ch"/>
    <w:pPr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6_ch"/>
    <w:link w:val="Style_23"/>
    <w:rPr>
      <w:rFonts w:ascii="Tahoma" w:hAnsi="Tahoma"/>
      <w:sz w:val="16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oc 10"/>
    <w:next w:val="Style_6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6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2025-10-29T08:02:19Z</dcterms:modified>
</cp:coreProperties>
</file>